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0" w:rsidRDefault="004A2E9D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Załącznik Nr 3</w:t>
      </w:r>
    </w:p>
    <w:p w:rsidR="00286890" w:rsidRDefault="004A2E9D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do Zasad funkcjonowania</w:t>
      </w:r>
    </w:p>
    <w:p w:rsidR="00286890" w:rsidRDefault="004A2E9D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kontroli zarządczej</w:t>
      </w:r>
    </w:p>
    <w:p w:rsidR="00286890" w:rsidRDefault="004A2E9D">
      <w:pPr>
        <w:pStyle w:val="Standard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  <w:t>w Mieście Kaliszu</w:t>
      </w:r>
    </w:p>
    <w:p w:rsidR="00286890" w:rsidRDefault="00286890">
      <w:pPr>
        <w:pStyle w:val="Standard"/>
        <w:jc w:val="center"/>
        <w:rPr>
          <w:rFonts w:cs="Arial"/>
          <w:b/>
          <w:bCs/>
          <w:sz w:val="24"/>
          <w:szCs w:val="24"/>
        </w:rPr>
      </w:pPr>
    </w:p>
    <w:p w:rsidR="00286890" w:rsidRDefault="004A2E9D">
      <w:pPr>
        <w:pStyle w:val="Standard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Oświadczenie o stanie kontroli zarządczej</w:t>
      </w:r>
      <w:r w:rsidR="00701DCD">
        <w:rPr>
          <w:rFonts w:cs="Arial"/>
          <w:b/>
          <w:bCs/>
          <w:sz w:val="24"/>
          <w:szCs w:val="24"/>
        </w:rPr>
        <w:br/>
      </w:r>
    </w:p>
    <w:p w:rsidR="00701DCD" w:rsidRDefault="00701DCD">
      <w:pPr>
        <w:pStyle w:val="Standard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 Publicznym Przedszkolu Nr 27 „Radość” w Kaliszu</w:t>
      </w:r>
    </w:p>
    <w:p w:rsidR="00286890" w:rsidRDefault="00701DCD">
      <w:pPr>
        <w:pStyle w:val="Standard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</w:t>
      </w:r>
      <w:r w:rsidR="004A2E9D">
        <w:rPr>
          <w:rFonts w:cs="Arial"/>
          <w:sz w:val="14"/>
          <w:szCs w:val="14"/>
        </w:rPr>
        <w:t>(nazwa komórki organizacyjnej Urzędu Miasta Kalisza / jednostki organizacyjnej Miasta Kalisza)</w:t>
      </w:r>
    </w:p>
    <w:p w:rsidR="00286890" w:rsidRDefault="00286890">
      <w:pPr>
        <w:pStyle w:val="Standard"/>
        <w:jc w:val="center"/>
        <w:rPr>
          <w:rFonts w:cs="Arial"/>
          <w:sz w:val="14"/>
          <w:szCs w:val="14"/>
        </w:rPr>
      </w:pPr>
    </w:p>
    <w:p w:rsidR="00286890" w:rsidRDefault="00451231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 rok 2022</w:t>
      </w:r>
      <w:bookmarkStart w:id="0" w:name="_GoBack"/>
      <w:bookmarkEnd w:id="0"/>
    </w:p>
    <w:p w:rsidR="00286890" w:rsidRDefault="00286890">
      <w:pPr>
        <w:pStyle w:val="Standard"/>
        <w:tabs>
          <w:tab w:val="left" w:pos="2698"/>
        </w:tabs>
        <w:jc w:val="both"/>
        <w:rPr>
          <w:rFonts w:cs="Arial"/>
        </w:rPr>
      </w:pPr>
    </w:p>
    <w:p w:rsidR="00286890" w:rsidRDefault="004A2E9D">
      <w:pPr>
        <w:pStyle w:val="Standard"/>
        <w:tabs>
          <w:tab w:val="left" w:pos="2698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CZĘŚĆ I.</w:t>
      </w:r>
    </w:p>
    <w:p w:rsidR="00286890" w:rsidRDefault="004A2E9D">
      <w:pPr>
        <w:pStyle w:val="Standard"/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</w:r>
    </w:p>
    <w:p w:rsidR="00286890" w:rsidRDefault="004A2E9D">
      <w:pPr>
        <w:pStyle w:val="Standard"/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286890" w:rsidRDefault="00286890">
      <w:pPr>
        <w:pStyle w:val="Standard"/>
        <w:jc w:val="both"/>
        <w:rPr>
          <w:rFonts w:cs="Arial"/>
        </w:rPr>
      </w:pP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zgodności działalności z przepisami prawa oraz procedurami wewnętrznymi,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skuteczności i efektywności działania,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wiarygodności sprawozdań,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ochrony zasobów,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przestrzegania i promowania zasad etycznego postępowania,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efektywności i skuteczności przepływu informacji,</w:t>
      </w:r>
    </w:p>
    <w:p w:rsidR="00286890" w:rsidRDefault="004A2E9D">
      <w:pPr>
        <w:pStyle w:val="Standard"/>
        <w:numPr>
          <w:ilvl w:val="0"/>
          <w:numId w:val="1"/>
        </w:numPr>
        <w:tabs>
          <w:tab w:val="left" w:pos="-11"/>
        </w:tabs>
        <w:jc w:val="both"/>
        <w:rPr>
          <w:rFonts w:cs="Arial"/>
        </w:rPr>
      </w:pPr>
      <w:r>
        <w:rPr>
          <w:rFonts w:cs="Arial"/>
        </w:rPr>
        <w:t>zarządzania ryzykiem,</w:t>
      </w:r>
    </w:p>
    <w:p w:rsidR="00286890" w:rsidRDefault="00286890">
      <w:pPr>
        <w:pStyle w:val="Standard"/>
        <w:tabs>
          <w:tab w:val="left" w:pos="1135"/>
        </w:tabs>
        <w:ind w:left="426"/>
        <w:jc w:val="both"/>
      </w:pPr>
    </w:p>
    <w:p w:rsidR="00286890" w:rsidRDefault="004A2E9D">
      <w:pPr>
        <w:pStyle w:val="Standard"/>
        <w:jc w:val="both"/>
      </w:pPr>
      <w:r>
        <w:rPr>
          <w:rFonts w:cs="Arial"/>
        </w:rPr>
        <w:t>oświadczam, że w kierowanej przeze mnie komórce organizacyjnej Urzędu Miasta Kalisza / jednostce organizacyjnej Miasta Kalisza:*</w:t>
      </w:r>
    </w:p>
    <w:p w:rsidR="00286890" w:rsidRDefault="00286890">
      <w:pPr>
        <w:pStyle w:val="Standard"/>
        <w:jc w:val="both"/>
        <w:rPr>
          <w:rFonts w:cs="Arial"/>
          <w:b/>
          <w:bCs/>
        </w:rPr>
      </w:pPr>
    </w:p>
    <w:p w:rsidR="00286890" w:rsidRDefault="004A2E9D">
      <w:pPr>
        <w:pStyle w:val="Standard"/>
        <w:numPr>
          <w:ilvl w:val="0"/>
          <w:numId w:val="2"/>
        </w:numPr>
        <w:tabs>
          <w:tab w:val="left" w:pos="-294"/>
        </w:tabs>
        <w:jc w:val="both"/>
        <w:rPr>
          <w:rFonts w:cs="Arial"/>
        </w:rPr>
      </w:pPr>
      <w:r>
        <w:rPr>
          <w:rFonts w:cs="Arial"/>
        </w:rPr>
        <w:t>w wystarczającym stopniu funkcjonowała adekwatna, skuteczna i efektywna kontrola zarządcza</w:t>
      </w:r>
    </w:p>
    <w:p w:rsidR="00286890" w:rsidRPr="00701DCD" w:rsidRDefault="004A2E9D">
      <w:pPr>
        <w:pStyle w:val="Standard"/>
        <w:numPr>
          <w:ilvl w:val="0"/>
          <w:numId w:val="2"/>
        </w:numPr>
        <w:tabs>
          <w:tab w:val="left" w:pos="-294"/>
        </w:tabs>
        <w:jc w:val="both"/>
        <w:rPr>
          <w:rFonts w:cs="Arial"/>
          <w:strike/>
        </w:rPr>
      </w:pPr>
      <w:r w:rsidRPr="00701DCD">
        <w:rPr>
          <w:rFonts w:cs="Arial"/>
          <w:strike/>
        </w:rPr>
        <w:t>w ograniczonym stopniu funkcjonowała adekwatna, skuteczna i efektywna kontrola zarządcza.</w:t>
      </w:r>
    </w:p>
    <w:p w:rsidR="00286890" w:rsidRPr="00701DCD" w:rsidRDefault="004A2E9D">
      <w:pPr>
        <w:pStyle w:val="Standard"/>
        <w:numPr>
          <w:ilvl w:val="0"/>
          <w:numId w:val="2"/>
        </w:numPr>
        <w:tabs>
          <w:tab w:val="left" w:pos="-294"/>
        </w:tabs>
        <w:jc w:val="both"/>
        <w:rPr>
          <w:rFonts w:cs="Arial"/>
          <w:strike/>
        </w:rPr>
      </w:pPr>
      <w:r w:rsidRPr="00701DCD">
        <w:rPr>
          <w:rFonts w:cs="Arial"/>
          <w:strike/>
        </w:rPr>
        <w:t>nie funkcjonowała adekwatna, skuteczna i efektywna kontrola zarządcza.</w:t>
      </w:r>
    </w:p>
    <w:p w:rsidR="00286890" w:rsidRDefault="00286890">
      <w:pPr>
        <w:pStyle w:val="Standard"/>
        <w:tabs>
          <w:tab w:val="left" w:pos="426"/>
        </w:tabs>
        <w:jc w:val="both"/>
        <w:rPr>
          <w:rFonts w:cs="Arial"/>
        </w:rPr>
      </w:pPr>
    </w:p>
    <w:p w:rsidR="00286890" w:rsidRDefault="004A2E9D">
      <w:pPr>
        <w:pStyle w:val="Standard"/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z:*</w:t>
      </w:r>
    </w:p>
    <w:p w:rsidR="00286890" w:rsidRDefault="00286890">
      <w:pPr>
        <w:pStyle w:val="Standard"/>
        <w:jc w:val="both"/>
        <w:rPr>
          <w:rFonts w:cs="Arial"/>
        </w:rPr>
      </w:pPr>
    </w:p>
    <w:p w:rsidR="00286890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  <w:rPr>
          <w:rFonts w:cs="Arial"/>
        </w:rPr>
      </w:pPr>
      <w:r>
        <w:rPr>
          <w:rFonts w:cs="Arial"/>
        </w:rPr>
        <w:t>monitoringu realizacji celów i zadań,</w:t>
      </w:r>
    </w:p>
    <w:p w:rsidR="00286890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</w:pPr>
      <w:r>
        <w:rPr>
          <w:rFonts w:cs="Arial"/>
        </w:rPr>
        <w:t>samooceny kontroli zarządczej przeprowadzonej z uwzględnieniem standardów kontroli zarządczej dla sektora finansów publicznych,</w:t>
      </w:r>
    </w:p>
    <w:p w:rsidR="00286890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  <w:rPr>
          <w:rFonts w:cs="Arial"/>
        </w:rPr>
      </w:pPr>
      <w:r>
        <w:rPr>
          <w:rFonts w:cs="Arial"/>
        </w:rPr>
        <w:t>procesu zarządzania ryzykiem,</w:t>
      </w:r>
    </w:p>
    <w:p w:rsidR="00286890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</w:pPr>
      <w:r>
        <w:rPr>
          <w:rFonts w:cs="Arial"/>
        </w:rPr>
        <w:t>audytu wewnętrznego (</w:t>
      </w:r>
      <w:r>
        <w:rPr>
          <w:rFonts w:cs="Arial"/>
          <w:i/>
          <w:iCs/>
        </w:rPr>
        <w:t>należy wskazać przedmiot audytu</w:t>
      </w:r>
      <w:r>
        <w:rPr>
          <w:rFonts w:cs="Arial"/>
        </w:rPr>
        <w:t>):</w:t>
      </w:r>
      <w:r w:rsidR="00701DCD">
        <w:rPr>
          <w:rFonts w:cs="Arial"/>
        </w:rPr>
        <w:t>kontrola dokumentacji płacowo- kadrowej</w:t>
      </w:r>
    </w:p>
    <w:p w:rsidR="00286890" w:rsidRPr="00701DCD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  <w:rPr>
          <w:strike/>
        </w:rPr>
      </w:pPr>
      <w:r w:rsidRPr="00701DCD">
        <w:rPr>
          <w:rFonts w:cs="Arial"/>
          <w:strike/>
        </w:rPr>
        <w:t>kontroli wewnętrznych (</w:t>
      </w:r>
      <w:r w:rsidRPr="00701DCD">
        <w:rPr>
          <w:rFonts w:cs="Arial"/>
          <w:i/>
          <w:iCs/>
          <w:strike/>
        </w:rPr>
        <w:t>należy wskazać przedmiot kontroli)</w:t>
      </w:r>
      <w:r w:rsidRPr="00701DCD">
        <w:rPr>
          <w:rFonts w:cs="Arial"/>
          <w:strike/>
        </w:rPr>
        <w:t>:</w:t>
      </w:r>
    </w:p>
    <w:p w:rsidR="00286890" w:rsidRPr="00701DCD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  <w:rPr>
          <w:strike/>
        </w:rPr>
      </w:pPr>
      <w:r w:rsidRPr="00701DCD">
        <w:rPr>
          <w:rFonts w:cs="Arial"/>
          <w:strike/>
        </w:rPr>
        <w:t>kontroli zewnętrznych (</w:t>
      </w:r>
      <w:r w:rsidRPr="00701DCD">
        <w:rPr>
          <w:rFonts w:cs="Arial"/>
          <w:i/>
          <w:iCs/>
          <w:strike/>
        </w:rPr>
        <w:t>należy wskazać podmiot kontrolujący i przedmiot kontroli</w:t>
      </w:r>
      <w:r w:rsidRPr="00701DCD">
        <w:rPr>
          <w:rFonts w:cs="Arial"/>
          <w:strike/>
        </w:rPr>
        <w:t>);</w:t>
      </w:r>
    </w:p>
    <w:p w:rsidR="00286890" w:rsidRPr="00701DCD" w:rsidRDefault="004A2E9D">
      <w:pPr>
        <w:pStyle w:val="Standard"/>
        <w:numPr>
          <w:ilvl w:val="0"/>
          <w:numId w:val="3"/>
        </w:numPr>
        <w:tabs>
          <w:tab w:val="left" w:pos="132"/>
        </w:tabs>
        <w:jc w:val="both"/>
        <w:rPr>
          <w:rFonts w:cs="Arial"/>
          <w:strike/>
        </w:rPr>
      </w:pPr>
      <w:r w:rsidRPr="00701DCD">
        <w:rPr>
          <w:rFonts w:cs="Arial"/>
          <w:strike/>
        </w:rPr>
        <w:t>innych źródeł informacji: ............................................................................................………………………..</w:t>
      </w:r>
    </w:p>
    <w:p w:rsidR="00286890" w:rsidRDefault="004A2E9D">
      <w:pPr>
        <w:pStyle w:val="Standard"/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286890" w:rsidRDefault="00286890">
      <w:pPr>
        <w:pStyle w:val="Standard"/>
        <w:spacing w:before="240"/>
        <w:jc w:val="both"/>
        <w:rPr>
          <w:rFonts w:cs="Arial"/>
        </w:rPr>
      </w:pPr>
    </w:p>
    <w:p w:rsidR="00286890" w:rsidRDefault="00454A80">
      <w:pPr>
        <w:pStyle w:val="Standard"/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Kalisz, 31.01.2023r.</w:t>
      </w:r>
      <w:r w:rsidR="004A2E9D">
        <w:rPr>
          <w:rFonts w:cs="Arial"/>
        </w:rPr>
        <w:tab/>
        <w:t xml:space="preserve">         </w:t>
      </w:r>
      <w:r>
        <w:rPr>
          <w:rFonts w:cs="Arial"/>
        </w:rPr>
        <w:t xml:space="preserve">      </w:t>
      </w:r>
      <w:r w:rsidR="004A2E9D">
        <w:rPr>
          <w:rFonts w:cs="Arial"/>
        </w:rPr>
        <w:t>............</w:t>
      </w:r>
      <w:r w:rsidR="00451231">
        <w:rPr>
          <w:rFonts w:cs="Arial"/>
        </w:rPr>
        <w:t xml:space="preserve">Beata </w:t>
      </w:r>
      <w:proofErr w:type="spellStart"/>
      <w:r w:rsidR="00451231">
        <w:rPr>
          <w:rFonts w:cs="Arial"/>
        </w:rPr>
        <w:t>Kulawinek</w:t>
      </w:r>
      <w:proofErr w:type="spellEnd"/>
      <w:r w:rsidR="004A2E9D">
        <w:rPr>
          <w:rFonts w:cs="Arial"/>
        </w:rPr>
        <w:t>..........</w:t>
      </w:r>
    </w:p>
    <w:p w:rsidR="00286890" w:rsidRDefault="004A2E9D">
      <w:pPr>
        <w:pStyle w:val="Standard"/>
        <w:tabs>
          <w:tab w:val="right" w:pos="8804"/>
        </w:tabs>
      </w:pPr>
      <w:r>
        <w:rPr>
          <w:rFonts w:cs="Arial"/>
        </w:rPr>
        <w:t xml:space="preserve">   </w:t>
      </w:r>
      <w:r w:rsidR="00454A80"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 xml:space="preserve">  (miejscowość, data)                                                                                    </w:t>
      </w:r>
      <w:r w:rsidR="00454A80">
        <w:rPr>
          <w:rFonts w:cs="Arial"/>
          <w:sz w:val="14"/>
          <w:szCs w:val="14"/>
        </w:rPr>
        <w:t xml:space="preserve">                         </w:t>
      </w:r>
      <w:r>
        <w:rPr>
          <w:rFonts w:cs="Arial"/>
          <w:sz w:val="14"/>
          <w:szCs w:val="14"/>
        </w:rPr>
        <w:t xml:space="preserve">   (podpis składającego oświadczenie)</w:t>
      </w:r>
    </w:p>
    <w:p w:rsidR="00286890" w:rsidRDefault="00454A80">
      <w:pPr>
        <w:pStyle w:val="Standard"/>
        <w:tabs>
          <w:tab w:val="left" w:pos="2698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</w:p>
    <w:p w:rsidR="00286890" w:rsidRDefault="004A2E9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* niepotrzebne skreślić</w:t>
      </w: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701DCD" w:rsidRDefault="00701DCD">
      <w:pPr>
        <w:pStyle w:val="Standard"/>
        <w:tabs>
          <w:tab w:val="left" w:pos="2698"/>
        </w:tabs>
        <w:jc w:val="both"/>
        <w:rPr>
          <w:rFonts w:cs="Arial"/>
          <w:i/>
          <w:iCs/>
          <w:sz w:val="16"/>
          <w:szCs w:val="16"/>
        </w:rPr>
      </w:pPr>
    </w:p>
    <w:p w:rsidR="00286890" w:rsidRDefault="00286890">
      <w:pPr>
        <w:pStyle w:val="Standard"/>
        <w:tabs>
          <w:tab w:val="left" w:pos="2698"/>
        </w:tabs>
        <w:jc w:val="both"/>
        <w:rPr>
          <w:rFonts w:cs="Arial"/>
          <w:b/>
          <w:bCs/>
        </w:rPr>
      </w:pPr>
    </w:p>
    <w:p w:rsidR="00286890" w:rsidRDefault="004A2E9D">
      <w:pPr>
        <w:pStyle w:val="Standard"/>
        <w:tabs>
          <w:tab w:val="left" w:pos="2698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 II.</w:t>
      </w:r>
    </w:p>
    <w:p w:rsidR="00286890" w:rsidRDefault="00286890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</w:rPr>
      </w:pPr>
    </w:p>
    <w:p w:rsidR="00286890" w:rsidRDefault="004A2E9D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Zastrzeżenia dotyczące funkcjonowania kontroli zarządczej wraz z planowanymi działaniami, które zostaną podjęte w celu poprawy funkcjonowania kontroli zarządczej.</w:t>
      </w:r>
    </w:p>
    <w:p w:rsidR="00701DCD" w:rsidRDefault="00701DCD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-</w:t>
      </w:r>
    </w:p>
    <w:p w:rsidR="00286890" w:rsidRDefault="00286890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</w:rPr>
      </w:pPr>
    </w:p>
    <w:p w:rsidR="00286890" w:rsidRDefault="004A2E9D">
      <w:pPr>
        <w:pStyle w:val="Standard"/>
        <w:tabs>
          <w:tab w:val="left" w:pos="566"/>
        </w:tabs>
        <w:ind w:left="283" w:hanging="283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(należy wypełnić jeżeli adekwatna, skuteczna i efektywna kontrola zarządcza</w:t>
      </w:r>
    </w:p>
    <w:p w:rsidR="00286890" w:rsidRDefault="004A2E9D">
      <w:pPr>
        <w:pStyle w:val="Standard"/>
        <w:tabs>
          <w:tab w:val="left" w:pos="566"/>
        </w:tabs>
        <w:ind w:left="283" w:hanging="283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funkcjonowała w ograniczonym stopniu lub nie funkcjonowała).</w:t>
      </w:r>
    </w:p>
    <w:p w:rsidR="00286890" w:rsidRDefault="00286890">
      <w:pPr>
        <w:pStyle w:val="Standard"/>
        <w:tabs>
          <w:tab w:val="left" w:pos="566"/>
        </w:tabs>
        <w:ind w:left="283" w:hanging="283"/>
        <w:jc w:val="both"/>
        <w:rPr>
          <w:rFonts w:cs="Arial"/>
          <w:b/>
          <w:bCs/>
          <w:i/>
          <w:iCs/>
        </w:rPr>
      </w:pPr>
    </w:p>
    <w:p w:rsidR="00286890" w:rsidRDefault="004A2E9D">
      <w:pPr>
        <w:pStyle w:val="Standard"/>
        <w:tabs>
          <w:tab w:val="left" w:pos="852"/>
        </w:tabs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 Zastrzeżenia dotyczące funkcjonowania kontroli zarządczej w roku ubiegłym.</w:t>
      </w:r>
    </w:p>
    <w:p w:rsidR="00701DCD" w:rsidRDefault="00701DCD">
      <w:pPr>
        <w:pStyle w:val="Standard"/>
        <w:tabs>
          <w:tab w:val="left" w:pos="852"/>
        </w:tabs>
        <w:ind w:left="426" w:hanging="426"/>
        <w:jc w:val="both"/>
        <w:rPr>
          <w:rFonts w:cs="Arial"/>
          <w:b/>
          <w:bCs/>
        </w:rPr>
      </w:pPr>
    </w:p>
    <w:p w:rsidR="00701DCD" w:rsidRDefault="00701DCD" w:rsidP="00701DCD">
      <w:pPr>
        <w:pStyle w:val="Standard"/>
        <w:tabs>
          <w:tab w:val="left" w:pos="852"/>
        </w:tabs>
        <w:ind w:left="426" w:hanging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-</w:t>
      </w:r>
    </w:p>
    <w:p w:rsidR="00286890" w:rsidRDefault="00286890">
      <w:pPr>
        <w:pStyle w:val="Standard"/>
        <w:jc w:val="both"/>
        <w:rPr>
          <w:rFonts w:cs="Arial"/>
        </w:rPr>
      </w:pPr>
    </w:p>
    <w:p w:rsidR="00286890" w:rsidRDefault="004A2E9D">
      <w:pPr>
        <w:pStyle w:val="Standard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</w:t>
      </w:r>
      <w:r>
        <w:rPr>
          <w:rFonts w:cs="Arial"/>
          <w:i/>
          <w:iCs/>
        </w:rPr>
        <w:br/>
        <w:t>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>
        <w:rPr>
          <w:rFonts w:cs="Arial"/>
          <w:i/>
          <w:iCs/>
        </w:rPr>
        <w:br/>
        <w:t>i skuteczności przepływu informacji lub zarządzania ryzykiem.</w:t>
      </w:r>
    </w:p>
    <w:p w:rsidR="00286890" w:rsidRDefault="00286890">
      <w:pPr>
        <w:pStyle w:val="Standard"/>
        <w:jc w:val="both"/>
        <w:rPr>
          <w:rFonts w:cs="Arial"/>
        </w:rPr>
      </w:pPr>
    </w:p>
    <w:p w:rsidR="00286890" w:rsidRDefault="004A2E9D">
      <w:pPr>
        <w:pStyle w:val="Standard"/>
        <w:tabs>
          <w:tab w:val="left" w:pos="848"/>
        </w:tabs>
        <w:ind w:left="424" w:hanging="42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Planowane działania, które zostaną podjęte w celu poprawy funkcjonowania kontroli zarządczej.</w:t>
      </w:r>
    </w:p>
    <w:p w:rsidR="00701DCD" w:rsidRDefault="00701DCD">
      <w:pPr>
        <w:pStyle w:val="Standard"/>
        <w:tabs>
          <w:tab w:val="left" w:pos="848"/>
        </w:tabs>
        <w:ind w:left="424" w:hanging="425"/>
        <w:jc w:val="both"/>
        <w:rPr>
          <w:rFonts w:cs="Arial"/>
          <w:b/>
          <w:bCs/>
        </w:rPr>
      </w:pPr>
    </w:p>
    <w:p w:rsidR="00701DCD" w:rsidRDefault="00701DCD" w:rsidP="00701DCD">
      <w:pPr>
        <w:pStyle w:val="Standard"/>
        <w:tabs>
          <w:tab w:val="left" w:pos="848"/>
        </w:tabs>
        <w:ind w:left="424" w:hanging="425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-</w:t>
      </w:r>
    </w:p>
    <w:p w:rsidR="00286890" w:rsidRDefault="00286890">
      <w:pPr>
        <w:pStyle w:val="Standard"/>
        <w:jc w:val="both"/>
        <w:rPr>
          <w:rFonts w:cs="Arial"/>
        </w:rPr>
      </w:pPr>
    </w:p>
    <w:p w:rsidR="00286890" w:rsidRDefault="004A2E9D">
      <w:pPr>
        <w:pStyle w:val="Standard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Należy opisać kluczowe działania, które zostaną podjęte w celu poprawy funkcjonowania kontroli zarządczej</w:t>
      </w:r>
      <w:r>
        <w:rPr>
          <w:rFonts w:cs="Arial"/>
          <w:i/>
          <w:iCs/>
        </w:rPr>
        <w:br/>
        <w:t>w odniesieniu do złożonych zastrzeżeń, wraz z podaniem terminu ich realizacji.</w:t>
      </w:r>
    </w:p>
    <w:p w:rsidR="00286890" w:rsidRDefault="00286890">
      <w:pPr>
        <w:pStyle w:val="Standard"/>
        <w:jc w:val="both"/>
        <w:rPr>
          <w:rFonts w:cs="Arial"/>
          <w:b/>
          <w:bCs/>
        </w:rPr>
      </w:pPr>
    </w:p>
    <w:p w:rsidR="00286890" w:rsidRDefault="00286890">
      <w:pPr>
        <w:pStyle w:val="Standard"/>
        <w:jc w:val="both"/>
        <w:rPr>
          <w:rFonts w:cs="Arial"/>
          <w:b/>
          <w:bCs/>
        </w:rPr>
      </w:pPr>
    </w:p>
    <w:p w:rsidR="00286890" w:rsidRDefault="00286890">
      <w:pPr>
        <w:pStyle w:val="Standard"/>
        <w:jc w:val="both"/>
      </w:pPr>
    </w:p>
    <w:sectPr w:rsidR="00286890">
      <w:pgSz w:w="12240" w:h="15840"/>
      <w:pgMar w:top="1134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BF" w:rsidRDefault="007100BF">
      <w:pPr>
        <w:rPr>
          <w:rFonts w:hint="eastAsia"/>
        </w:rPr>
      </w:pPr>
      <w:r>
        <w:separator/>
      </w:r>
    </w:p>
  </w:endnote>
  <w:endnote w:type="continuationSeparator" w:id="0">
    <w:p w:rsidR="007100BF" w:rsidRDefault="007100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BF" w:rsidRDefault="007100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00BF" w:rsidRDefault="007100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716"/>
    <w:multiLevelType w:val="multilevel"/>
    <w:tmpl w:val="9470298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243C58"/>
    <w:multiLevelType w:val="multilevel"/>
    <w:tmpl w:val="73EA3EE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E41FE6"/>
    <w:multiLevelType w:val="multilevel"/>
    <w:tmpl w:val="02E44A5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890"/>
    <w:rsid w:val="00286890"/>
    <w:rsid w:val="00451231"/>
    <w:rsid w:val="00454A80"/>
    <w:rsid w:val="004A2E9D"/>
    <w:rsid w:val="00701DCD"/>
    <w:rsid w:val="007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auto"/>
    </w:pPr>
    <w:rPr>
      <w:rFonts w:ascii="Arial" w:eastAsia="Times New Roman" w:hAnsi="Arial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pPr>
      <w:tabs>
        <w:tab w:val="center" w:pos="4986"/>
        <w:tab w:val="right" w:pos="99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Podpis"/>
    <w:rPr>
      <w:rFonts w:cs="Arial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cs="Times New Roman"/>
      <w:bCs/>
      <w:sz w:val="18"/>
      <w:szCs w:val="18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8z0">
    <w:name w:val="WW8Num8z0"/>
  </w:style>
  <w:style w:type="character" w:customStyle="1" w:styleId="WW8Num7z0">
    <w:name w:val="WW8Num7z0"/>
  </w:style>
  <w:style w:type="character" w:customStyle="1" w:styleId="WW8Num6z0">
    <w:name w:val="WW8Num6z0"/>
    <w:rPr>
      <w:bCs/>
      <w:sz w:val="18"/>
      <w:szCs w:val="18"/>
    </w:rPr>
  </w:style>
  <w:style w:type="character" w:customStyle="1" w:styleId="WW8Num5z0">
    <w:name w:val="WW8Num5z0"/>
  </w:style>
  <w:style w:type="character" w:customStyle="1" w:styleId="WW8Num4z0">
    <w:name w:val="WW8Num4z0"/>
    <w:rPr>
      <w:rFonts w:cs="Times New Roman"/>
      <w:sz w:val="18"/>
      <w:szCs w:val="18"/>
    </w:rPr>
  </w:style>
  <w:style w:type="character" w:customStyle="1" w:styleId="WW8Num3z0">
    <w:name w:val="WW8Num3z0"/>
    <w:rPr>
      <w:rFonts w:cs="Times New Roman"/>
      <w:sz w:val="18"/>
      <w:szCs w:val="18"/>
    </w:rPr>
  </w:style>
  <w:style w:type="character" w:customStyle="1" w:styleId="WW8Num2z0">
    <w:name w:val="WW8Num2z0"/>
    <w:rPr>
      <w:rFonts w:cs="Times New Roman"/>
      <w:sz w:val="18"/>
      <w:szCs w:val="1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  <w:sz w:val="18"/>
      <w:szCs w:val="18"/>
    </w:rPr>
  </w:style>
  <w:style w:type="character" w:customStyle="1" w:styleId="Linenumbering">
    <w:name w:val="Line number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auto"/>
    </w:pPr>
    <w:rPr>
      <w:rFonts w:ascii="Arial" w:eastAsia="Times New Roman" w:hAnsi="Arial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pPr>
      <w:tabs>
        <w:tab w:val="center" w:pos="4986"/>
        <w:tab w:val="right" w:pos="99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Podpis"/>
    <w:rPr>
      <w:rFonts w:cs="Arial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cs="Times New Roman"/>
      <w:bCs/>
      <w:sz w:val="18"/>
      <w:szCs w:val="18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8z0">
    <w:name w:val="WW8Num8z0"/>
  </w:style>
  <w:style w:type="character" w:customStyle="1" w:styleId="WW8Num7z0">
    <w:name w:val="WW8Num7z0"/>
  </w:style>
  <w:style w:type="character" w:customStyle="1" w:styleId="WW8Num6z0">
    <w:name w:val="WW8Num6z0"/>
    <w:rPr>
      <w:bCs/>
      <w:sz w:val="18"/>
      <w:szCs w:val="18"/>
    </w:rPr>
  </w:style>
  <w:style w:type="character" w:customStyle="1" w:styleId="WW8Num5z0">
    <w:name w:val="WW8Num5z0"/>
  </w:style>
  <w:style w:type="character" w:customStyle="1" w:styleId="WW8Num4z0">
    <w:name w:val="WW8Num4z0"/>
    <w:rPr>
      <w:rFonts w:cs="Times New Roman"/>
      <w:sz w:val="18"/>
      <w:szCs w:val="18"/>
    </w:rPr>
  </w:style>
  <w:style w:type="character" w:customStyle="1" w:styleId="WW8Num3z0">
    <w:name w:val="WW8Num3z0"/>
    <w:rPr>
      <w:rFonts w:cs="Times New Roman"/>
      <w:sz w:val="18"/>
      <w:szCs w:val="18"/>
    </w:rPr>
  </w:style>
  <w:style w:type="character" w:customStyle="1" w:styleId="WW8Num2z0">
    <w:name w:val="WW8Num2z0"/>
    <w:rPr>
      <w:rFonts w:cs="Times New Roman"/>
      <w:sz w:val="18"/>
      <w:szCs w:val="1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  <w:sz w:val="18"/>
      <w:szCs w:val="18"/>
    </w:rPr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KTomczyk</dc:creator>
  <cp:lastModifiedBy>Dyrektor</cp:lastModifiedBy>
  <cp:revision>2</cp:revision>
  <cp:lastPrinted>2023-01-20T08:17:00Z</cp:lastPrinted>
  <dcterms:created xsi:type="dcterms:W3CDTF">2011-02-21T09:36:00Z</dcterms:created>
  <dcterms:modified xsi:type="dcterms:W3CDTF">2023-02-02T11:04:00Z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Agata Harbaty</vt:lpwstr>
  </property>
</Properties>
</file>